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1E" w:rsidRPr="0043391E" w:rsidRDefault="0043391E" w:rsidP="0043391E">
      <w:pPr>
        <w:widowControl w:val="0"/>
        <w:suppressAutoHyphens/>
        <w:autoSpaceDN w:val="0"/>
        <w:spacing w:before="108" w:after="108" w:line="240" w:lineRule="auto"/>
        <w:jc w:val="center"/>
        <w:textAlignment w:val="baseline"/>
        <w:outlineLvl w:val="0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3391E">
        <w:rPr>
          <w:rFonts w:ascii="Times New Roman" w:eastAsia="SimSun" w:hAnsi="Times New Roman" w:cs="Arial"/>
          <w:b/>
          <w:bCs/>
          <w:color w:val="26282F"/>
          <w:kern w:val="3"/>
          <w:sz w:val="28"/>
          <w:szCs w:val="28"/>
          <w:lang w:eastAsia="zh-CN" w:bidi="hi-IN"/>
        </w:rPr>
        <w:t>Перечень</w:t>
      </w:r>
      <w:r w:rsidRPr="0043391E">
        <w:rPr>
          <w:rFonts w:ascii="Times New Roman" w:eastAsia="SimSun" w:hAnsi="Times New Roman" w:cs="Arial"/>
          <w:b/>
          <w:bCs/>
          <w:color w:val="26282F"/>
          <w:kern w:val="3"/>
          <w:sz w:val="28"/>
          <w:szCs w:val="28"/>
          <w:lang w:eastAsia="zh-CN" w:bidi="hi-IN"/>
        </w:rPr>
        <w:br/>
        <w:t xml:space="preserve">медицинских противопоказаний для  направления  на лечение в отделение медицинской реабилитации </w:t>
      </w:r>
      <w:r w:rsidRPr="0043391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ООО «Центр доктора Бубновского на КМВ»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0" w:name="sub_3001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1. Заболевания в острой и подострой стадии, в том числе острые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инфекционные заболевания до окончания периода изоляции.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1" w:name="sub_3002"/>
      <w:bookmarkEnd w:id="0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2. Заболевания, передающиеся половым путем.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2" w:name="sub_3003"/>
      <w:bookmarkEnd w:id="1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3. Хронические заболевания в стадии обострения.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3" w:name="sub_3004"/>
      <w:bookmarkEnd w:id="2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4. Бактерионосительство инфекционных заболеваний.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4" w:name="sub_3005"/>
      <w:bookmarkEnd w:id="3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5. Заразные болезни глаз и кожи.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5" w:name="sub_3006"/>
      <w:bookmarkEnd w:id="4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6. Паразитарные заболевания.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bookmarkStart w:id="6" w:name="sub_3007"/>
      <w:bookmarkEnd w:id="5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7. Заболевания, сопровождающиеся стойким болевым синдромом,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 xml:space="preserve">требующим постоянного приема наркотических средств и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 xml:space="preserve">психотропных веществ, включенных в </w:t>
      </w:r>
      <w:hyperlink r:id="rId4" w:history="1">
        <w:r w:rsidRPr="0043391E">
          <w:rPr>
            <w:rFonts w:ascii="Times New Roman" w:eastAsia="SimSun" w:hAnsi="Times New Roman" w:cs="Arial"/>
            <w:color w:val="106BBE"/>
            <w:kern w:val="3"/>
            <w:sz w:val="28"/>
            <w:szCs w:val="28"/>
            <w:lang w:eastAsia="zh-CN" w:bidi="hi-IN"/>
          </w:rPr>
          <w:t>списки I</w:t>
        </w:r>
      </w:hyperlink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и </w:t>
      </w:r>
      <w:hyperlink r:id="rId5" w:history="1">
        <w:r w:rsidRPr="0043391E">
          <w:rPr>
            <w:rFonts w:ascii="Times New Roman" w:eastAsia="SimSun" w:hAnsi="Times New Roman" w:cs="Arial"/>
            <w:color w:val="106BBE"/>
            <w:kern w:val="3"/>
            <w:sz w:val="28"/>
            <w:szCs w:val="28"/>
            <w:lang w:eastAsia="zh-CN" w:bidi="hi-IN"/>
          </w:rPr>
          <w:t>II</w:t>
        </w:r>
      </w:hyperlink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Перечня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 xml:space="preserve">наркотических средств, психотропных веществ и их прекурсоров,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подлежащих контролю в Российской Федерации</w:t>
      </w:r>
      <w:hyperlink w:anchor="sub_3991" w:history="1">
        <w:r w:rsidRPr="0043391E">
          <w:rPr>
            <w:rFonts w:ascii="Times New Roman" w:eastAsia="SimSun" w:hAnsi="Times New Roman" w:cs="Arial"/>
            <w:color w:val="106BBE"/>
            <w:kern w:val="3"/>
            <w:sz w:val="28"/>
            <w:szCs w:val="28"/>
            <w:lang w:eastAsia="zh-CN" w:bidi="hi-IN"/>
          </w:rPr>
          <w:t>*</w:t>
        </w:r>
      </w:hyperlink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, зарегистрированных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в качестве лекарственных препаратов.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7" w:name="sub_3008"/>
      <w:bookmarkEnd w:id="6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8. Туберкулез любой локализации в активной стадии (для </w:t>
      </w:r>
      <w:proofErr w:type="spellStart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санаторно</w:t>
      </w:r>
      <w:proofErr w:type="spellEnd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</w:r>
      <w:r w:rsidR="000B56F1"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курортных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организаций нетуберкулезного профиля).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8" w:name="sub_3009"/>
      <w:bookmarkEnd w:id="7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9. Новообразования </w:t>
      </w:r>
      <w:proofErr w:type="spellStart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неуточнен</w:t>
      </w:r>
      <w:r w:rsidR="000B56F1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ного</w:t>
      </w:r>
      <w:proofErr w:type="spellEnd"/>
      <w:r w:rsidR="000B56F1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характера (при отсутствии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</w:r>
      <w:r w:rsidR="000B56F1"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письменного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подтверждения в медицинской документации пациента о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 xml:space="preserve">том, что пациент (законный представитель пациента) предупрежден о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возможных рисках, связанных с осложнениями заболевания).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9" w:name="sub_3010"/>
      <w:bookmarkEnd w:id="8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10. Злокачественные новообразования, требующие противоопухолевого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лечения, в том числе проведения химиотерапии.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10" w:name="sub_3011"/>
      <w:bookmarkEnd w:id="9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11. Эпилепсия с текущими приступами, в том числе резистентная к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проводимому лечению.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11" w:name="sub_3012"/>
      <w:bookmarkEnd w:id="10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12. Эпилепсия с ремиссией менее 6</w:t>
      </w:r>
      <w:r w:rsidR="009F2347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мес</w:t>
      </w:r>
      <w:bookmarkStart w:id="12" w:name="_GoBack"/>
      <w:bookmarkEnd w:id="12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13" w:name="sub_3013"/>
      <w:bookmarkEnd w:id="11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13. Психические расстройства и расстройства поведения в состоянии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 xml:space="preserve">обострения или нестойкой ремиссии, в том числе представляющие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опасность для пациента и окружающих.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bookmarkStart w:id="14" w:name="sub_3014"/>
      <w:bookmarkEnd w:id="13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14. Психические расстройства и расстройства поведения, вызванные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употреблением психоактивных веществ.</w:t>
      </w:r>
    </w:p>
    <w:bookmarkEnd w:id="14"/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15. Кахексия любого происхождения.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16. Повышение температуры тела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17. Повышенное СОЭ неясного происхождения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18. Признаки интоксикации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19. Кровотечения, кровоизлияния или угроза таковых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20. Наличие инородного тела вблизи нервных стволов или крупных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сосудов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21. Артериальная гипертензия  ( дети 140/80, взрослые 180/110)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22. Гипертоническая болезнь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val="en-US" w:eastAsia="zh-CN" w:bidi="hi-IN"/>
        </w:rPr>
        <w:t>III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–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val="en-US" w:eastAsia="zh-CN" w:bidi="hi-IN"/>
        </w:rPr>
        <w:t>IV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ст.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23.Аневризма аорты, аневризма сердца, </w:t>
      </w:r>
      <w:proofErr w:type="spellStart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коарктация</w:t>
      </w:r>
      <w:proofErr w:type="spellEnd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аорты, ВПС в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стадии декомпенсации. Недостаточность кровообращения.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lastRenderedPageBreak/>
        <w:t>24.Стенокардия напряжения.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25.Хронические заболевания легких  в тяжелой форме.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26.Тяжелые нарушения ритма   сердца, блокады.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27.Наличие сердечной, легочной, почечной, печеночной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недостаточности.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28. </w:t>
      </w:r>
      <w:proofErr w:type="spellStart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Синкопальные</w:t>
      </w:r>
      <w:proofErr w:type="spellEnd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состояния неясного генеза.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29.Тромбофлебит, эндартерииты со склонностью к </w:t>
      </w:r>
      <w:proofErr w:type="spellStart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тромбообразованию</w:t>
      </w:r>
      <w:proofErr w:type="spellEnd"/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30. Тяжелое состояние пациента ( по оценке врача направляющего </w:t>
      </w: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ab/>
        <w:t>пациента).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31. Миопия  высокой степени.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32. Отслойка сетчатки глаз.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33. Глаукома.</w:t>
      </w:r>
    </w:p>
    <w:p w:rsidR="0043391E" w:rsidRPr="0043391E" w:rsidRDefault="0043391E" w:rsidP="0043391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3391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34. Сахарный диабет 1тип.</w:t>
      </w:r>
    </w:p>
    <w:p w:rsidR="00B51D83" w:rsidRDefault="00B51D83"/>
    <w:sectPr w:rsidR="00B51D83" w:rsidSect="0017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391E"/>
    <w:rsid w:val="000B56F1"/>
    <w:rsid w:val="001739F2"/>
    <w:rsid w:val="0043391E"/>
    <w:rsid w:val="009F2347"/>
    <w:rsid w:val="00B5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176.222" TargetMode="External"/><Relationship Id="rId4" Type="http://schemas.openxmlformats.org/officeDocument/2006/relationships/hyperlink" Target="garantf1://12012176.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Бубновского 1</dc:creator>
  <cp:keywords/>
  <dc:description/>
  <cp:lastModifiedBy>BACHU</cp:lastModifiedBy>
  <cp:revision>4</cp:revision>
  <dcterms:created xsi:type="dcterms:W3CDTF">2018-02-05T07:25:00Z</dcterms:created>
  <dcterms:modified xsi:type="dcterms:W3CDTF">2019-09-04T11:04:00Z</dcterms:modified>
</cp:coreProperties>
</file>